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006E17F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DA6E6D">
        <w:rPr>
          <w:rFonts w:ascii="Arial" w:hAnsi="Arial" w:cs="Arial"/>
          <w:b/>
          <w:bCs/>
          <w:sz w:val="22"/>
        </w:rPr>
        <w:t>6</w:t>
      </w:r>
      <w:r w:rsidR="00265023">
        <w:rPr>
          <w:rFonts w:ascii="Arial" w:hAnsi="Arial" w:cs="Arial"/>
          <w:b/>
          <w:bCs/>
          <w:sz w:val="22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467553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467553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467553" w:rsidRPr="00467553">
        <w:rPr>
          <w:rFonts w:ascii="Arial" w:hAnsi="Arial" w:cs="Arial"/>
          <w:b/>
          <w:bCs/>
          <w:color w:val="000000" w:themeColor="text1"/>
          <w:sz w:val="22"/>
        </w:rPr>
        <w:t>02296</w:t>
      </w:r>
      <w:bookmarkStart w:id="0" w:name="_GoBack"/>
      <w:bookmarkEnd w:id="0"/>
    </w:p>
    <w:p w14:paraId="54E348D2" w14:textId="418EDC97" w:rsidR="00070961" w:rsidRPr="007419B6" w:rsidRDefault="00AF584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Changsha, Hunan Province, China, April 15th – 19th,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4287D1E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4E1A09">
        <w:rPr>
          <w:rFonts w:ascii="Arial" w:hAnsi="Arial" w:cs="Arial"/>
          <w:bCs/>
          <w:highlight w:val="yellow"/>
        </w:rPr>
        <w:t>[</w:t>
      </w:r>
      <w:r w:rsidR="00834832" w:rsidRPr="004E1A09">
        <w:rPr>
          <w:rFonts w:ascii="Arial" w:hAnsi="Arial" w:cs="Arial"/>
          <w:bCs/>
          <w:highlight w:val="yellow"/>
        </w:rPr>
        <w:t>Draft</w:t>
      </w:r>
      <w:r w:rsidR="00D80F52" w:rsidRPr="004E1A09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3E7C85">
        <w:rPr>
          <w:rFonts w:ascii="Arial" w:hAnsi="Arial" w:cs="Arial"/>
          <w:bCs/>
        </w:rPr>
        <w:t>R</w:t>
      </w:r>
      <w:r w:rsidR="003E7C85" w:rsidRPr="003E7C85">
        <w:rPr>
          <w:rFonts w:ascii="Arial" w:hAnsi="Arial" w:cs="Arial"/>
          <w:bCs/>
        </w:rPr>
        <w:t xml:space="preserve">eply LS on </w:t>
      </w:r>
      <w:r w:rsidR="00AF5844">
        <w:rPr>
          <w:rFonts w:ascii="Arial" w:hAnsi="Arial" w:cs="Arial"/>
          <w:bCs/>
        </w:rPr>
        <w:t>IUC and SL DRX in co-channel coexistence</w:t>
      </w:r>
    </w:p>
    <w:p w14:paraId="135C37A0" w14:textId="7FC772A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4E1A09" w:rsidRPr="003E7C85">
        <w:rPr>
          <w:rFonts w:ascii="Arial" w:hAnsi="Arial" w:cs="Arial"/>
          <w:bCs/>
        </w:rPr>
        <w:t>R2-</w:t>
      </w:r>
      <w:r w:rsidR="00AF5844">
        <w:rPr>
          <w:rFonts w:ascii="Arial" w:hAnsi="Arial" w:cs="Arial"/>
          <w:bCs/>
        </w:rPr>
        <w:t>2401796</w:t>
      </w:r>
      <w:r w:rsidR="004E1A09">
        <w:rPr>
          <w:rFonts w:ascii="Arial" w:hAnsi="Arial" w:cs="Arial"/>
          <w:bCs/>
        </w:rPr>
        <w:t xml:space="preserve"> </w:t>
      </w:r>
      <w:r w:rsidR="00D743AA">
        <w:rPr>
          <w:rFonts w:ascii="Arial" w:hAnsi="Arial" w:cs="Arial"/>
          <w:bCs/>
        </w:rPr>
        <w:t>(</w:t>
      </w:r>
      <w:r w:rsidR="004E1A09">
        <w:rPr>
          <w:rFonts w:ascii="Arial" w:hAnsi="Arial" w:cs="Arial"/>
          <w:bCs/>
        </w:rPr>
        <w:t>R1-2</w:t>
      </w:r>
      <w:r w:rsidR="00AF5844">
        <w:rPr>
          <w:rFonts w:ascii="Arial" w:hAnsi="Arial" w:cs="Arial"/>
          <w:bCs/>
        </w:rPr>
        <w:t>401944</w:t>
      </w:r>
      <w:r w:rsidR="00D743AA">
        <w:rPr>
          <w:rFonts w:ascii="Arial" w:hAnsi="Arial" w:cs="Arial"/>
          <w:bCs/>
        </w:rPr>
        <w:t>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AF1B32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E1A09" w:rsidRPr="004E1A09">
        <w:rPr>
          <w:rFonts w:ascii="Arial" w:hAnsi="Arial" w:cs="Arial"/>
          <w:bCs/>
          <w:highlight w:val="yellow"/>
        </w:rPr>
        <w:t>OPPO [</w:t>
      </w:r>
      <w:r w:rsidR="00AB4920" w:rsidRPr="004E1A09">
        <w:rPr>
          <w:rFonts w:ascii="Arial" w:hAnsi="Arial" w:cs="Arial"/>
          <w:bCs/>
          <w:highlight w:val="yellow"/>
        </w:rPr>
        <w:t>RAN1</w:t>
      </w:r>
      <w:r w:rsidR="004E1A09" w:rsidRPr="004E1A09">
        <w:rPr>
          <w:rFonts w:ascii="Arial" w:hAnsi="Arial" w:cs="Arial"/>
          <w:bCs/>
          <w:highlight w:val="yellow"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B42DFC6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AFD7471" w14:textId="4656DEF5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7F249102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21494D" w:rsidRPr="003E7C85">
        <w:rPr>
          <w:rFonts w:ascii="Arial" w:hAnsi="Arial" w:cs="Arial"/>
          <w:bCs/>
        </w:rPr>
        <w:t>R2-</w:t>
      </w:r>
      <w:r w:rsidR="0021494D">
        <w:rPr>
          <w:rFonts w:ascii="Arial" w:hAnsi="Arial" w:cs="Arial"/>
          <w:bCs/>
        </w:rPr>
        <w:t>2401796 (R1-2401944)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646712" w:rsidRPr="00D3212D">
        <w:rPr>
          <w:rFonts w:ascii="Arial" w:eastAsiaTheme="minorEastAsia" w:hAnsi="Arial" w:cs="Arial"/>
          <w:lang w:eastAsia="zh-CN"/>
        </w:rPr>
        <w:t>question</w:t>
      </w:r>
      <w:r w:rsidR="00053C5D">
        <w:rPr>
          <w:rFonts w:ascii="Arial" w:eastAsiaTheme="minorEastAsia" w:hAnsi="Arial" w:cs="Arial" w:hint="eastAsia"/>
          <w:lang w:eastAsia="zh-CN"/>
        </w:rPr>
        <w:t>s</w:t>
      </w:r>
      <w:r w:rsidR="00646712" w:rsidRPr="00D3212D">
        <w:rPr>
          <w:rFonts w:ascii="Arial" w:eastAsiaTheme="minorEastAsia" w:hAnsi="Arial" w:cs="Arial"/>
          <w:lang w:eastAsia="zh-CN"/>
        </w:rPr>
        <w:t xml:space="preserve"> asked 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1367E1" w14:paraId="3C88341B" w14:textId="77777777" w:rsidTr="00DE6DCD">
        <w:tc>
          <w:tcPr>
            <w:tcW w:w="9855" w:type="dxa"/>
          </w:tcPr>
          <w:p w14:paraId="12646195" w14:textId="77777777" w:rsidR="0061246F" w:rsidRDefault="0061246F" w:rsidP="0061246F">
            <w:pPr>
              <w:spacing w:after="120"/>
              <w:ind w:left="1985" w:hanging="1985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To </w:t>
            </w:r>
            <w:r>
              <w:rPr>
                <w:rFonts w:ascii="Arial" w:eastAsia="宋体" w:hAnsi="Arial" w:cs="Arial"/>
                <w:b/>
                <w:bCs/>
                <w:szCs w:val="22"/>
                <w:lang w:val="en-US" w:eastAsia="zh-CN"/>
              </w:rPr>
              <w:t>RAN1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14:paraId="7BDD354E" w14:textId="77777777" w:rsidR="00241B9D" w:rsidRPr="000916BB" w:rsidRDefault="00241B9D" w:rsidP="00241B9D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jc w:val="both"/>
              <w:rPr>
                <w:rFonts w:ascii="Arial" w:hAnsi="Arial" w:cs="Arial"/>
                <w:bCs/>
                <w:szCs w:val="22"/>
              </w:rPr>
            </w:pPr>
            <w:r w:rsidRPr="000916BB">
              <w:rPr>
                <w:rFonts w:ascii="Arial" w:hAnsi="Arial" w:cs="Arial"/>
                <w:bCs/>
                <w:szCs w:val="22"/>
              </w:rPr>
              <w:t>During RAN2#125, RAN2 discussed whether SL IUC or SL DRX would be supported in co-channel co-existence and companies think that this discussion and decision is up to RAN1. Therefore, RAN2 would like to ask RAN1 the following questions:</w:t>
            </w:r>
          </w:p>
          <w:p w14:paraId="7052DB22" w14:textId="77777777" w:rsidR="00241B9D" w:rsidRPr="000916BB" w:rsidRDefault="00241B9D" w:rsidP="00241B9D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bCs/>
                <w:szCs w:val="22"/>
              </w:rPr>
            </w:pPr>
            <w:r w:rsidRPr="000916BB">
              <w:rPr>
                <w:rFonts w:ascii="Arial" w:hAnsi="Arial" w:cs="Arial"/>
                <w:bCs/>
                <w:szCs w:val="22"/>
              </w:rPr>
              <w:t xml:space="preserve">Question-1: Is the SL IUC supported in co-channel co-existence?  </w:t>
            </w:r>
          </w:p>
          <w:p w14:paraId="24967EB9" w14:textId="35AD9379" w:rsidR="00DE6DCD" w:rsidRPr="0061246F" w:rsidRDefault="00241B9D" w:rsidP="00241B9D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  <w:r w:rsidRPr="000916BB">
              <w:rPr>
                <w:rFonts w:ascii="Arial" w:hAnsi="Arial" w:cs="Arial"/>
                <w:bCs/>
                <w:szCs w:val="22"/>
              </w:rPr>
              <w:t>Question-2: Is the SL DRX supported in co-channel co-existence?</w:t>
            </w:r>
          </w:p>
        </w:tc>
      </w:tr>
    </w:tbl>
    <w:p w14:paraId="5098A0FE" w14:textId="39B3F489" w:rsidR="00AE4C6E" w:rsidRDefault="00156638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</w:p>
    <w:p w14:paraId="1A3EA466" w14:textId="159544A9" w:rsidR="00C56610" w:rsidRDefault="00C56610" w:rsidP="00C56610">
      <w:pPr>
        <w:pStyle w:val="af1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Question 1: </w:t>
      </w:r>
      <w:r w:rsidR="00A16EAB" w:rsidRPr="000916BB">
        <w:rPr>
          <w:rFonts w:ascii="Arial" w:hAnsi="Arial" w:cs="Arial"/>
          <w:bCs/>
          <w:szCs w:val="22"/>
        </w:rPr>
        <w:t>Is the SL IUC supported in co-channel co-existence?</w:t>
      </w:r>
      <w:r>
        <w:rPr>
          <w:rFonts w:ascii="Arial" w:eastAsia="宋体" w:hAnsi="Arial" w:cs="Arial"/>
          <w:bCs/>
          <w:szCs w:val="22"/>
          <w:lang w:val="en-US" w:eastAsia="zh-CN"/>
        </w:rPr>
        <w:t xml:space="preserve">  </w:t>
      </w:r>
    </w:p>
    <w:p w14:paraId="5693EDED" w14:textId="680F413A" w:rsidR="00C56610" w:rsidRDefault="00C56610" w:rsidP="00BB7DAA">
      <w:pPr>
        <w:spacing w:beforeLines="50" w:before="120" w:afterLines="50" w:after="120"/>
        <w:rPr>
          <w:rFonts w:ascii="Arial" w:hAnsi="Arial" w:cs="Arial"/>
          <w:color w:val="4472C4" w:themeColor="accent1"/>
          <w:lang w:val="en-US" w:eastAsia="zh-CN"/>
        </w:rPr>
      </w:pPr>
      <w:r w:rsidRPr="00C56610">
        <w:rPr>
          <w:rFonts w:ascii="Arial" w:hAnsi="Arial" w:cs="Arial" w:hint="eastAsia"/>
          <w:color w:val="4472C4" w:themeColor="accent1"/>
          <w:lang w:val="en-US" w:eastAsia="zh-CN"/>
        </w:rPr>
        <w:t>R</w:t>
      </w:r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AN1’s response: </w:t>
      </w:r>
      <w:r w:rsidR="008B4A1F" w:rsidRPr="008B4A1F">
        <w:rPr>
          <w:rFonts w:ascii="Arial" w:hAnsi="Arial" w:cs="Arial"/>
          <w:color w:val="4472C4" w:themeColor="accent1"/>
          <w:lang w:val="en-US" w:eastAsia="zh-CN"/>
        </w:rPr>
        <w:t>IUC is supported in co-channel coexistence if IUC information is determined based on NR SL SCI according to the current specification.</w:t>
      </w:r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 </w:t>
      </w:r>
    </w:p>
    <w:p w14:paraId="2A120682" w14:textId="77777777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color w:val="4472C4" w:themeColor="accent1"/>
          <w:lang w:val="en-US" w:eastAsia="zh-CN"/>
        </w:rPr>
      </w:pPr>
    </w:p>
    <w:p w14:paraId="470FC340" w14:textId="3509BDC1" w:rsidR="00C56610" w:rsidRDefault="00C56610" w:rsidP="00C56610">
      <w:pPr>
        <w:pStyle w:val="af1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 w:hint="eastAsia"/>
          <w:bCs/>
          <w:szCs w:val="22"/>
          <w:lang w:val="en-US" w:eastAsia="zh-CN"/>
        </w:rPr>
        <w:t xml:space="preserve">Question 2: </w:t>
      </w:r>
      <w:r w:rsidR="00A16EAB" w:rsidRPr="000916BB">
        <w:rPr>
          <w:rFonts w:ascii="Arial" w:hAnsi="Arial" w:cs="Arial"/>
          <w:bCs/>
          <w:szCs w:val="22"/>
        </w:rPr>
        <w:t>Is the SL DRX supported in co-channel co-existence?</w:t>
      </w:r>
    </w:p>
    <w:p w14:paraId="2EB1D2C2" w14:textId="0870C751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color w:val="4472C4" w:themeColor="accent1"/>
          <w:lang w:val="en-US" w:eastAsia="zh-CN"/>
        </w:rPr>
      </w:pPr>
      <w:r w:rsidRPr="00C56610">
        <w:rPr>
          <w:rFonts w:ascii="Arial" w:hAnsi="Arial" w:cs="Arial" w:hint="eastAsia"/>
          <w:color w:val="4472C4" w:themeColor="accent1"/>
          <w:lang w:val="en-US" w:eastAsia="zh-CN"/>
        </w:rPr>
        <w:t>R</w:t>
      </w:r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AN1’s response: </w:t>
      </w:r>
      <w:r w:rsidR="00D254D7">
        <w:rPr>
          <w:rFonts w:ascii="Arial" w:hAnsi="Arial" w:cs="Arial"/>
          <w:color w:val="4472C4" w:themeColor="accent1"/>
          <w:lang w:val="en-US" w:eastAsia="zh-CN"/>
        </w:rPr>
        <w:t>Yes</w:t>
      </w:r>
      <w:r w:rsidRPr="00C56610">
        <w:rPr>
          <w:rFonts w:ascii="Arial" w:hAnsi="Arial" w:cs="Arial"/>
          <w:color w:val="4472C4" w:themeColor="accent1"/>
          <w:lang w:val="en-US" w:eastAsia="zh-CN"/>
        </w:rPr>
        <w:t>.</w:t>
      </w:r>
    </w:p>
    <w:p w14:paraId="0CDAD7D3" w14:textId="77777777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71BA671D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BC56D3">
        <w:rPr>
          <w:rFonts w:ascii="Arial" w:hAnsi="Arial" w:cs="Arial"/>
          <w:bCs/>
          <w:color w:val="000000" w:themeColor="text1"/>
        </w:rPr>
        <w:t>7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May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20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Fukuoka City, Fukuoka, JP</w:t>
      </w:r>
    </w:p>
    <w:p w14:paraId="6BED0F95" w14:textId="616F78C7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342FF" w14:textId="77777777" w:rsidR="00445BA9" w:rsidRDefault="00445BA9">
      <w:r>
        <w:separator/>
      </w:r>
    </w:p>
  </w:endnote>
  <w:endnote w:type="continuationSeparator" w:id="0">
    <w:p w14:paraId="2D0060D6" w14:textId="77777777" w:rsidR="00445BA9" w:rsidRDefault="0044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4DDB0" w14:textId="77777777" w:rsidR="00445BA9" w:rsidRDefault="00445BA9">
      <w:r>
        <w:separator/>
      </w:r>
    </w:p>
  </w:footnote>
  <w:footnote w:type="continuationSeparator" w:id="0">
    <w:p w14:paraId="5E5F5A3B" w14:textId="77777777" w:rsidR="00445BA9" w:rsidRDefault="00445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10"/>
  </w:num>
  <w:num w:numId="8">
    <w:abstractNumId w:val="17"/>
  </w:num>
  <w:num w:numId="9">
    <w:abstractNumId w:val="4"/>
  </w:num>
  <w:num w:numId="10">
    <w:abstractNumId w:val="3"/>
  </w:num>
  <w:num w:numId="11">
    <w:abstractNumId w:val="7"/>
  </w:num>
  <w:num w:numId="12">
    <w:abstractNumId w:val="14"/>
  </w:num>
  <w:num w:numId="13">
    <w:abstractNumId w:val="0"/>
  </w:num>
  <w:num w:numId="14">
    <w:abstractNumId w:val="18"/>
  </w:num>
  <w:num w:numId="15">
    <w:abstractNumId w:val="2"/>
  </w:num>
  <w:num w:numId="16">
    <w:abstractNumId w:val="11"/>
  </w:num>
  <w:num w:numId="17">
    <w:abstractNumId w:val="19"/>
  </w:num>
  <w:num w:numId="18">
    <w:abstractNumId w:val="20"/>
  </w:num>
  <w:num w:numId="19">
    <w:abstractNumId w:val="12"/>
  </w:num>
  <w:num w:numId="20">
    <w:abstractNumId w:val="15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5BA9"/>
    <w:rsid w:val="00454010"/>
    <w:rsid w:val="00455946"/>
    <w:rsid w:val="0045690F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Yi Ding</cp:lastModifiedBy>
  <cp:revision>101</cp:revision>
  <cp:lastPrinted>2002-04-23T01:10:00Z</cp:lastPrinted>
  <dcterms:created xsi:type="dcterms:W3CDTF">2023-05-15T10:23:00Z</dcterms:created>
  <dcterms:modified xsi:type="dcterms:W3CDTF">2024-04-03T06:45:00Z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